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jc w:val="center"/>
              <w:rPr/>
            </w:pPr>
            <w:r>
              <w:rPr>
                <w:rFonts w:eastAsia="Times New Roman" w:cs="Times New Roman" w:ascii="Times New Roman" w:hAnsi="Times New Roman"/>
                <w:b/>
                <w:bCs/>
                <w:color w:val="000000"/>
                <w:sz w:val="28"/>
                <w:szCs w:val="28"/>
                <w:lang w:val="fr-FR" w:eastAsia="zh-CN" w:bidi="ar-SA"/>
              </w:rPr>
              <w:t xml:space="preserve">8. Je préfère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b/>
                <w:bCs/>
                <w:color w:val="000000"/>
                <w:lang w:val="fr-FR" w:eastAsia="zh-CN" w:bidi="ar-SA"/>
              </w:rPr>
              <w:t xml:space="preserve"> </w:t>
            </w:r>
            <w:r>
              <w:rPr>
                <w:rFonts w:eastAsia="Times New Roman" w:cs="Times New Roman" w:ascii="Times New Roman" w:hAnsi="Times New Roman"/>
                <w:b/>
                <w:bCs/>
                <w:color w:val="000000"/>
                <w:lang w:val="fr-FR" w:eastAsia="zh-CN" w:bidi="ar-SA"/>
              </w:rPr>
              <w:t>Projet</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before="0" w:after="240"/>
              <w:rPr>
                <w:rFonts w:ascii="Times New Roman" w:hAnsi="Times New Roman" w:eastAsia="Times New Roman" w:cs="Times New Roman"/>
                <w:color w:val="000000"/>
                <w:szCs w:val="20"/>
                <w:lang w:val="sr-RS" w:eastAsia="sr-Latn-CS"/>
              </w:rPr>
            </w:pPr>
            <w:r>
              <w:rPr>
                <w:rFonts w:eastAsia="Times New Roman" w:cs="Times New Roman" w:ascii="Times New Roman" w:hAnsi="Times New Roman"/>
                <w:color w:val="000000"/>
                <w:szCs w:val="20"/>
                <w:lang w:val="sr-RS" w:eastAsia="sr-Latn-CS"/>
              </w:rPr>
              <w:t>Систематизација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Систематизација стечених знања у конкретним ситуацијама – играње друштвене игре. </w:t>
            </w:r>
          </w:p>
          <w:p>
            <w:pPr>
              <w:pStyle w:val="Normal"/>
              <w:rPr>
                <w:rFonts w:ascii="Times New Roman" w:hAnsi="Times New Roman" w:eastAsia="Times New Roman" w:cs="Times New Roman"/>
                <w:lang w:eastAsia="sr-Latn-CS"/>
              </w:rPr>
            </w:pPr>
            <w:r>
              <w:rPr>
                <w:rFonts w:eastAsia="Times New Roman" w:cs="Times New Roman" w:ascii="Times New Roman" w:hAnsi="Times New Roman"/>
                <w:lang w:eastAsia="sr-Latn-CS"/>
              </w:rPr>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свакодневне исказе у вези сa непосредним потребама, осетима и осећањима и реагује на њих;</w:t>
            </w:r>
          </w:p>
          <w:p>
            <w:pPr>
              <w:pStyle w:val="Normal"/>
              <w:spacing w:before="0" w:after="0"/>
              <w:contextualSpacing/>
              <w:jc w:val="both"/>
              <w:rPr>
                <w:i w:val="false"/>
                <w:i w:val="false"/>
                <w:iCs w:val="false"/>
              </w:rPr>
            </w:pPr>
            <w:r>
              <w:rPr>
                <w:rFonts w:eastAsia="Times New Roman" w:cs="Times New Roman" w:ascii="Times New Roman" w:hAnsi="Times New Roman"/>
                <w:i w:val="false"/>
                <w:iCs w:val="false"/>
                <w:color w:val="000000"/>
                <w:sz w:val="22"/>
                <w:szCs w:val="22"/>
                <w:lang w:val="sr-RS"/>
              </w:rPr>
              <w:t xml:space="preserve">– </w:t>
            </w:r>
            <w:r>
              <w:rPr>
                <w:rFonts w:eastAsia="Times New Roman" w:cs="Times New Roman" w:ascii="Times New Roman" w:hAnsi="Times New Roman"/>
                <w:i w:val="false"/>
                <w:iCs w:val="false"/>
                <w:color w:val="000000"/>
                <w:sz w:val="22"/>
                <w:szCs w:val="22"/>
                <w:lang w:val="sr-RS"/>
              </w:rPr>
              <w:t>изрази основне потребе, осете и осећања једноставним језичким средствима;</w:t>
            </w:r>
          </w:p>
          <w:p>
            <w:pPr>
              <w:pStyle w:val="Normal"/>
              <w:spacing w:before="0" w:after="0"/>
              <w:contextualSpacing/>
              <w:jc w:val="both"/>
              <w:rPr>
                <w:rFonts w:ascii="Times New Roman" w:hAnsi="Times New Roman" w:eastAsia="Times New Roman" w:cs="Times New Roman"/>
                <w:color w:val="000000"/>
                <w:sz w:val="22"/>
                <w:szCs w:val="22"/>
                <w:lang w:val="sr-RS"/>
              </w:rPr>
            </w:pPr>
            <w:r>
              <w:rPr>
                <w:rFonts w:eastAsia="Times New Roman" w:cs="Times New Roman" w:ascii="Times New Roman" w:hAnsi="Times New Roman"/>
                <w:color w:val="000000"/>
                <w:sz w:val="22"/>
                <w:szCs w:val="22"/>
                <w:lang w:val="sr-RS"/>
              </w:rPr>
            </w:r>
          </w:p>
          <w:p>
            <w:pPr>
              <w:pStyle w:val="Normal"/>
              <w:spacing w:lineRule="auto" w:line="288" w:before="0" w:after="240"/>
              <w:jc w:val="both"/>
              <w:rPr>
                <w:i w:val="false"/>
                <w:i w:val="false"/>
                <w:iCs w:val="false"/>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једноставна питања личне природе и одговара на њих;</w:t>
            </w:r>
          </w:p>
          <w:p>
            <w:pPr>
              <w:pStyle w:val="Normal"/>
              <w:spacing w:lineRule="auto" w:line="288" w:before="0" w:after="240"/>
              <w:jc w:val="both"/>
              <w:rPr>
                <w:i w:val="false"/>
                <w:i w:val="false"/>
                <w:iCs w:val="false"/>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једноставна упутства и налоге и реагује на њих;</w:t>
            </w:r>
          </w:p>
          <w:p>
            <w:pPr>
              <w:pStyle w:val="Normal"/>
              <w:spacing w:lineRule="auto" w:line="288" w:before="0" w:after="240"/>
              <w:jc w:val="both"/>
              <w:rPr>
                <w:i w:val="false"/>
                <w:i w:val="false"/>
                <w:iCs w:val="false"/>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саопшти једноставна упутства и налоге;</w:t>
            </w:r>
          </w:p>
          <w:p>
            <w:pPr>
              <w:pStyle w:val="Normal"/>
              <w:spacing w:lineRule="auto" w:line="288" w:before="0" w:after="240"/>
              <w:jc w:val="both"/>
              <w:rPr>
                <w:i w:val="false"/>
                <w:i w:val="false"/>
                <w:iCs w:val="false"/>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размени информације које се односе на дату комуникативну ситуацију;</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Фронтални, индивидуални, групни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p>
            <w:pPr>
              <w:pStyle w:val="Normal"/>
              <w:rPr>
                <w:rFonts w:ascii="Times New Roman" w:hAnsi="Times New Roman"/>
                <w:lang w:val="sr-RS"/>
              </w:rPr>
            </w:pPr>
            <w:r>
              <w:rPr>
                <w:rFonts w:ascii="Times New Roman" w:hAnsi="Times New Roman"/>
                <w:lang w:val="sr-RS"/>
              </w:rPr>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Српски језик, музичка култура</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pPr>
            <w:r>
              <w:rPr>
                <w:rFonts w:eastAsia="Times New Roman" w:cs="Times New Roman" w:ascii="Times New Roman" w:hAnsi="Times New Roman"/>
                <w:b w:val="false"/>
                <w:bCs w:val="false"/>
                <w:i w:val="false"/>
                <w:iCs w:val="false"/>
                <w:color w:val="000000"/>
                <w:sz w:val="22"/>
                <w:szCs w:val="22"/>
                <w:u w:val="none"/>
                <w:lang w:val="sr-Latn-RS" w:eastAsia="sr-Latn-CS" w:bidi="ar-SA"/>
              </w:rPr>
              <w:t xml:space="preserve">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Ученици излажу своја писма на паноу у учионици. Наставник похваљује радове.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35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0" w:name="__DdeLink__2989_2361495307"/>
            <w:bookmarkStart w:id="1" w:name="__DdeLink__2989_2361495307"/>
            <w:bookmarkEnd w:id="1"/>
            <w:r>
              <w:rPr>
                <w:rFonts w:eastAsia="Times New Roman" w:cs="Times New Roman" w:ascii="Times New Roman" w:hAnsi="Times New Roman"/>
                <w:b w:val="false"/>
                <w:bCs w:val="false"/>
                <w:color w:val="000000"/>
                <w:sz w:val="22"/>
                <w:szCs w:val="22"/>
                <w:u w:val="single"/>
                <w:lang w:val="sr-RS" w:eastAsia="sr-Latn-CS"/>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Варијанта бр.1</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Наставник формира групе од по 4 или 5 ученика и објашњава правила игре </w:t>
            </w:r>
            <w:r>
              <w:rPr>
                <w:rFonts w:eastAsia="Times New Roman" w:cs="Times New Roman" w:ascii="Times New Roman" w:hAnsi="Times New Roman"/>
                <w:b w:val="false"/>
                <w:bCs w:val="false"/>
                <w:color w:val="000000"/>
                <w:sz w:val="22"/>
                <w:szCs w:val="22"/>
                <w:u w:val="none"/>
                <w:lang w:val="sr-Latn-RS" w:eastAsia="sr-Latn-CS" w:bidi="ar-SA"/>
              </w:rPr>
              <w:t>Jeu de l‘oie</w:t>
            </w:r>
            <w:r>
              <w:rPr>
                <w:rFonts w:eastAsia="Times New Roman" w:cs="Times New Roman" w:ascii="Times New Roman" w:hAnsi="Times New Roman"/>
                <w:b w:val="false"/>
                <w:bCs w:val="false"/>
                <w:color w:val="000000"/>
                <w:sz w:val="22"/>
                <w:szCs w:val="22"/>
                <w:u w:val="none"/>
                <w:lang w:val="sr-RS" w:eastAsia="sr-Latn-CS" w:bidi="ar-SA"/>
              </w:rPr>
              <w:t xml:space="preserve">.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Игра се налази у уџбенику на стр. 42 и 43. Бацањем коцкице одлучује се ко ће први почети.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Ученици бацају коцкицу, броје поља која треба да пређу, али да би ставили фигурицу на то поље, потребно је да одговоре на захтев. Победник је онај ко први стигне на циљ.</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Ученици играју по групама, наставник надгледа, решава евентуалне недоумице, разјашњава питања која ученици не разумеју.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Свечано проглашење победника по групама, аплаузи и певање песме по избору.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Latn-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Варијанта бр.2</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Избор за песму одељења</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Ученици слушају џинглове песама </w:t>
            </w:r>
            <w:r>
              <w:rPr>
                <w:rFonts w:eastAsia="Times New Roman" w:cs="Times New Roman" w:ascii="Times New Roman" w:hAnsi="Times New Roman"/>
                <w:b w:val="false"/>
                <w:bCs w:val="false"/>
                <w:color w:val="000000"/>
                <w:sz w:val="22"/>
                <w:szCs w:val="22"/>
                <w:u w:val="none"/>
                <w:lang w:val="sr-RS" w:eastAsia="sr-Latn-CS" w:bidi="ar-SA"/>
              </w:rPr>
              <w:t xml:space="preserve">ЦД 2/24 </w:t>
            </w:r>
            <w:r>
              <w:rPr>
                <w:rFonts w:eastAsia="Times New Roman" w:cs="Times New Roman" w:ascii="Times New Roman" w:hAnsi="Times New Roman"/>
                <w:b w:val="false"/>
                <w:bCs w:val="false"/>
                <w:color w:val="000000"/>
                <w:sz w:val="22"/>
                <w:szCs w:val="22"/>
                <w:u w:val="none"/>
                <w:lang w:val="sr-RS" w:eastAsia="sr-Latn-CS" w:bidi="ar-SA"/>
              </w:rPr>
              <w:t xml:space="preserve">које су учили, прате наслове у уџбенику на стр. 40 и гласају са 1, 2 или 3 поена за песме које им се највише допадају. На крају се проглашава победничка песма.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Размена утисака.</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paragraph" w:styleId="Heading2">
    <w:name w:val="Heading 2"/>
    <w:basedOn w:val="Heading"/>
    <w:qFormat/>
    <w:pPr/>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Application>LibreOffice/5.3.2.2$Windows_x86 LibreOffice_project/6cd4f1ef626f15116896b1d8e1398b56da0d0ee1</Application>
  <Pages>2</Pages>
  <Words>331</Words>
  <Characters>1862</Characters>
  <CharactersWithSpaces>2189</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2020-08-08T21:05:11Z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